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Response to Essay Questions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Chapter 4</w:t>
      </w:r>
      <w:r>
        <w:rPr>
          <w:rFonts w:ascii="Times New Roman" w:cs="Times New Roman" w:hAnsi="Times New Roman"/>
          <w:b/>
          <w:sz w:val="24"/>
          <w:szCs w:val="24"/>
        </w:rPr>
        <w:t xml:space="preserve"> Question 73</w:t>
      </w:r>
      <w:r>
        <w:rPr>
          <w:rFonts w:ascii="Times New Roman" w:cs="Times New Roman" w:hAnsi="Times New Roman"/>
          <w:b/>
          <w:sz w:val="24"/>
          <w:szCs w:val="24"/>
        </w:rPr>
        <w:t>: The Stamp Act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existence of the French- Indian War raised more debts to Britain that it needed to raise more funds to pay the debts. Besides paying the debts, the British government wanted to maintain its territories that it already acquired in North America. As a result, the Stamp Act of 1765 passed to levy taxes on all the materials used by the colonists (</w:t>
      </w:r>
      <w:r>
        <w:rPr>
          <w:rFonts w:ascii="Times New Roman" w:cs="Times New Roman" w:hAnsi="Times New Roman"/>
          <w:sz w:val="24"/>
          <w:szCs w:val="24"/>
        </w:rPr>
        <w:t>Fradin</w:t>
      </w:r>
      <w:r>
        <w:rPr>
          <w:rFonts w:ascii="Times New Roman" w:cs="Times New Roman" w:hAnsi="Times New Roman"/>
          <w:sz w:val="24"/>
          <w:szCs w:val="24"/>
        </w:rPr>
        <w:t>, 2009, P.63). All the official documents used by the colonies such as the newspapers, pamphlets, and playing cards were to be taxed under the Stamp Act. The taxes included the documents used for commercial and legal activities. The enactment of the Stamp Act greatly sparked violence and protest among the colonists. This was to raise the grievances concerning the fact that their economic rights and strength was undermined by the British. The protest sought to change the direction and mistreatment from the British government. Initially, the British government had imposed three taxes that reduced the performance of the paper trade for the colonists. To rally their grievances the 13 colonies sent representatives to the Congress (</w:t>
      </w:r>
      <w:r>
        <w:rPr>
          <w:rFonts w:ascii="Times New Roman" w:cs="Times New Roman" w:hAnsi="Times New Roman"/>
          <w:sz w:val="24"/>
          <w:szCs w:val="24"/>
        </w:rPr>
        <w:t>Fradin</w:t>
      </w:r>
      <w:r>
        <w:rPr>
          <w:rFonts w:ascii="Times New Roman" w:cs="Times New Roman" w:hAnsi="Times New Roman"/>
          <w:sz w:val="24"/>
          <w:szCs w:val="24"/>
        </w:rPr>
        <w:t>, 2009, p. 65). As a result, the “Declaration of Rights and Grievances” was drafted.   However, with difficulties to impose the Act after the protest from the colonists, the British government repealed the Stamp Act. The repealing of the Act followed the issue of the cost of the enactment of the Act. As a result, the following year the British government abolished the taxes under the Stamp Act.</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Chapter 5 Question 72</w:t>
      </w:r>
      <w:r>
        <w:rPr>
          <w:rFonts w:ascii="Times New Roman" w:cs="Times New Roman" w:hAnsi="Times New Roman"/>
          <w:b/>
          <w:sz w:val="24"/>
          <w:szCs w:val="24"/>
        </w:rPr>
        <w:t>: The Black Community Freedom Institution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Due to the oppression of the blacks in the hands of their owners, the one institution that liberated the slaves was the church. For what was called the “Black Church” blacks believed in the church to deliberate them from the oppression. </w:t>
      </w:r>
      <w:r>
        <w:rPr>
          <w:rFonts w:ascii="Times New Roman" w:cs="Times New Roman" w:hAnsi="Times New Roman"/>
          <w:sz w:val="24"/>
          <w:szCs w:val="24"/>
        </w:rPr>
        <w:t xml:space="preserve">According to </w:t>
      </w:r>
      <w:r>
        <w:rPr>
          <w:rFonts w:ascii="Times New Roman" w:cs="Times New Roman" w:hAnsi="Times New Roman"/>
          <w:sz w:val="24"/>
          <w:szCs w:val="24"/>
        </w:rPr>
        <w:t>Barga</w:t>
      </w:r>
      <w:r>
        <w:rPr>
          <w:rFonts w:ascii="Times New Roman" w:cs="Times New Roman" w:hAnsi="Times New Roman"/>
          <w:sz w:val="24"/>
          <w:szCs w:val="24"/>
        </w:rPr>
        <w:t xml:space="preserve"> (2018), t</w:t>
      </w:r>
      <w:r>
        <w:rPr>
          <w:rFonts w:ascii="Times New Roman" w:cs="Times New Roman" w:hAnsi="Times New Roman"/>
          <w:sz w:val="24"/>
          <w:szCs w:val="24"/>
        </w:rPr>
        <w:t xml:space="preserve">he “Black Church” meant that all the churches for the blacks shared believe and the aspiration to build a strong black community. And with the strong believes and aspiration the church became one </w:t>
      </w:r>
      <w:r>
        <w:rPr>
          <w:rFonts w:ascii="Times New Roman" w:cs="Times New Roman" w:hAnsi="Times New Roman"/>
          <w:sz w:val="24"/>
          <w:szCs w:val="24"/>
        </w:rPr>
        <w:t>important institution where the blacks could gather and offer prayers</w:t>
      </w:r>
      <w:r>
        <w:rPr>
          <w:rFonts w:ascii="Times New Roman" w:cs="Times New Roman" w:hAnsi="Times New Roman"/>
          <w:sz w:val="24"/>
          <w:szCs w:val="24"/>
        </w:rPr>
        <w:t xml:space="preserve"> (</w:t>
      </w:r>
      <w:r>
        <w:rPr>
          <w:rFonts w:ascii="Times New Roman" w:cs="Times New Roman" w:hAnsi="Times New Roman"/>
          <w:sz w:val="24"/>
          <w:szCs w:val="24"/>
        </w:rPr>
        <w:t>Barga</w:t>
      </w:r>
      <w:r>
        <w:rPr>
          <w:rFonts w:ascii="Times New Roman" w:cs="Times New Roman" w:hAnsi="Times New Roman"/>
          <w:sz w:val="24"/>
          <w:szCs w:val="24"/>
        </w:rPr>
        <w:t>, 2018)</w:t>
      </w:r>
      <w:r>
        <w:rPr>
          <w:rFonts w:ascii="Times New Roman" w:cs="Times New Roman" w:hAnsi="Times New Roman"/>
          <w:sz w:val="24"/>
          <w:szCs w:val="24"/>
        </w:rPr>
        <w:t>. After emancipation in the North, the churches served a great place where the blacks would find refuge. This is because it offered some level of agreement between the blacks and the whites. For example, the petition of 1867 that granted the blacks the opportunity to form their own church. The petition gave way for the formation of the Shiloh Baptist church. The church majorly composed of the Blacks. This gave rise to the formation and growth of the black community. However, African Methodist Episcopal (AME) was fundamental in the development of the black churches in Philadelphia. It gave the way for the development of the blacks’ faith after its formation in 1794. The AME under the leadership of Richard Allen, the AME grew as a strong institution for self-realization for the slaves. The church played a major to offer jobs to the slaves. The AME church greatly advocated for the development and provision of education to the members since many of the blacks were illiterate. Thus, in 1844, it acquired land to build a school.</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Question 71</w:t>
      </w:r>
      <w:r>
        <w:rPr>
          <w:rFonts w:ascii="Times New Roman" w:cs="Times New Roman" w:hAnsi="Times New Roman"/>
          <w:b/>
          <w:sz w:val="24"/>
          <w:szCs w:val="24"/>
        </w:rPr>
        <w:t>: The Comparison of Rice, Sugar, Cotton and tobacco Sectors in the South</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southern plantations were an important part of the development of the southerners. This is because they provided the sources of income for the planters. The four plantations were useful since they were cash crops planted for the commercial purpose. The tobacco plantation was the first major means of farming in the plantation during 1777. It was produced in large number, hence, high profits. For rice plantation also served as a commercial plantation. Rice became one of the most exported crops. Similarly, sugar served as a cash crop. Cotton plantation too served as a cash crop to the south. However, these crops had differences; the tobacco plantations were smaller than the other sectors. As a result, the sugar, cotton and rice sectors needed more manpower and resources than tobacco. With the development of technology and the </w:t>
      </w:r>
      <w:r>
        <w:rPr>
          <w:rFonts w:ascii="Times New Roman" w:cs="Times New Roman" w:hAnsi="Times New Roman"/>
          <w:sz w:val="24"/>
          <w:szCs w:val="24"/>
        </w:rPr>
        <w:t>easy process of cotton, the tobacco plantation experienced a decline. This led to the expansion of the cotton sector especially after the invention of Cotton gin in 1793 by Whitney. However, the expansions of these three sectors were based on the slave plantation. Each sector required a good number of slaves to maintain and handle the hard labor in the plantations.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Question 72: Domestic Slave Trade as Benign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much as there is evidence that proves that slavery is not a benign institution, most of the white southerners viewed it as positive. This is because the slaves would find support and benefits from the owners of the plantation. For the southerners, those who owned slaves had the responsibility to take care of the slaves. However, considering the issue of the domestic slave trade, the evidence shows the opposite. The slaves were migrated from one place to the other. </w:t>
      </w:r>
      <w:r>
        <w:rPr>
          <w:rFonts w:ascii="Times New Roman" w:cs="Times New Roman" w:hAnsi="Times New Roman"/>
          <w:sz w:val="24"/>
          <w:szCs w:val="24"/>
        </w:rPr>
        <w:t>For</w:t>
      </w:r>
      <w:r>
        <w:rPr>
          <w:rFonts w:ascii="Times New Roman" w:cs="Times New Roman" w:hAnsi="Times New Roman"/>
          <w:sz w:val="24"/>
          <w:szCs w:val="24"/>
        </w:rPr>
        <w:t xml:space="preserve"> instance, the slaves who were owned by southerners were sold to other southerners who migrated with the slaves deep into the south. This greatly affected families and marriages since the exportation of the slaves affected the connection of the families. One of the evidence is the exportation of the domestic slaves in Maryland, Virginia, and Delaware. The issue of the domestic slave trade was highly demanded in a different side of America after the decline of the transatlantic trade.</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Question 72: Irish Immigrants and Free Blacks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With high demands for jobs, the Irish immigrants and free blacks in the Northern cities experienced heated differences. Although the blacks were free from slavery, securing a decent job was a problem. As a result, the Irish immigrants and the free blacks held the same jobs; however, the jobs required hard labor. Both the Irish immigrants and free black men worked in the coal mining areas. The free black women and Irish immigrant women also worked as servants and domestic workers. The scramble for jobs, however, created animosity between the </w:t>
      </w:r>
      <w:r>
        <w:rPr>
          <w:rFonts w:ascii="Times New Roman" w:cs="Times New Roman" w:hAnsi="Times New Roman"/>
          <w:sz w:val="24"/>
          <w:szCs w:val="24"/>
        </w:rPr>
        <w:t>two groups. Due to the cheap offering from the Irish immigrants in terms of work, the whites preferred the immigrants over the free blacks. The Irish immigrants would offer to work with lower wages.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Question 73: Voluntary Societies in the Free Blacks Communities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voluntary societies were based on the self-help and benevolent services. These societies were churches, families and other institutions. They offered the help that was needed for the free blacks’ communities. However, the societies were ruled and governed by the elite members of the community. </w:t>
      </w:r>
      <w:r>
        <w:rPr>
          <w:rFonts w:ascii="Times New Roman" w:cs="Times New Roman" w:hAnsi="Times New Roman"/>
          <w:sz w:val="24"/>
          <w:szCs w:val="24"/>
        </w:rPr>
        <w:t>In</w:t>
      </w:r>
      <w:r>
        <w:rPr>
          <w:rFonts w:ascii="Times New Roman" w:cs="Times New Roman" w:hAnsi="Times New Roman"/>
          <w:sz w:val="24"/>
          <w:szCs w:val="24"/>
        </w:rPr>
        <w:t xml:space="preserve"> many instances, the men were highly involved in the issue of a philanthropist than women. The women majorly involved in the issue of homemaking as opposed to working. This was also caused by the fact that men were educated than women in the black community. </w:t>
      </w:r>
      <w:r>
        <w:rPr>
          <w:rFonts w:ascii="Times New Roman" w:cs="Times New Roman" w:hAnsi="Times New Roman"/>
          <w:sz w:val="24"/>
          <w:szCs w:val="24"/>
        </w:rPr>
        <w:t>Conversely</w:t>
      </w:r>
      <w:r>
        <w:rPr>
          <w:rFonts w:ascii="Times New Roman" w:cs="Times New Roman" w:hAnsi="Times New Roman"/>
          <w:sz w:val="24"/>
          <w:szCs w:val="24"/>
        </w:rPr>
        <w:t>, class played a role in the formation of the voluntary society. The black men from the working class formed working class voluntary societies. On the other hand, gender discrimination forced women to form their own charity works. The women understand much of the needs of the family. Although white also had voluntary societies, the blacks formed their own societies to represent their grievances and stay away from the oppression and dis</w:t>
      </w:r>
      <w:r>
        <w:rPr>
          <w:rFonts w:ascii="Times New Roman" w:cs="Times New Roman" w:hAnsi="Times New Roman"/>
          <w:sz w:val="24"/>
          <w:szCs w:val="24"/>
        </w:rPr>
        <w:t xml:space="preserve">crimination of the whites.  </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Barga</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M. (March 6, 2018). </w:t>
      </w:r>
      <w:r>
        <w:rPr>
          <w:rFonts w:ascii="Times New Roman" w:cs="Times New Roman" w:hAnsi="Times New Roman"/>
          <w:color w:val="222222"/>
          <w:sz w:val="24"/>
          <w:szCs w:val="24"/>
          <w:shd w:val="clear" w:color="auto" w:fill="ffffff"/>
        </w:rPr>
        <w:t>African Methodist Episcopal (A.M.E) Church.</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Social Welfare History Project.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retrieved</w:t>
      </w:r>
      <w:r>
        <w:rPr>
          <w:rFonts w:ascii="Times New Roman" w:cs="Times New Roman" w:hAnsi="Times New Roman"/>
          <w:color w:val="222222"/>
          <w:sz w:val="24"/>
          <w:szCs w:val="24"/>
          <w:shd w:val="clear" w:color="auto" w:fill="ffffff"/>
        </w:rPr>
        <w:t xml:space="preserve"> from https://socialwelfare.library.vcu.edu/religious/african-methodist-episcopal-a-m-e-church/</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Fradin</w:t>
      </w:r>
      <w:r>
        <w:rPr>
          <w:rFonts w:ascii="Times New Roman" w:cs="Times New Roman" w:hAnsi="Times New Roman"/>
          <w:color w:val="222222"/>
          <w:sz w:val="24"/>
          <w:szCs w:val="24"/>
          <w:shd w:val="clear" w:color="auto" w:fill="ffffff"/>
        </w:rPr>
        <w:t>, DB (2009). </w:t>
      </w:r>
      <w:r>
        <w:rPr>
          <w:rFonts w:ascii="Times New Roman" w:cs="Times New Roman" w:hAnsi="Times New Roman"/>
          <w:i/>
          <w:iCs/>
          <w:color w:val="222222"/>
          <w:sz w:val="24"/>
          <w:szCs w:val="24"/>
          <w:shd w:val="clear" w:color="auto" w:fill="ffffff"/>
        </w:rPr>
        <w:t xml:space="preserve">The Stamp Act of </w:t>
      </w:r>
      <w:r>
        <w:rPr>
          <w:rFonts w:ascii="Times New Roman" w:cs="Times New Roman" w:hAnsi="Times New Roman"/>
          <w:i/>
          <w:iCs/>
          <w:color w:val="222222"/>
          <w:sz w:val="24"/>
          <w:szCs w:val="24"/>
          <w:shd w:val="clear" w:color="auto" w:fill="ffffff"/>
        </w:rPr>
        <w:t>1765</w:t>
      </w:r>
      <w:r>
        <w:rPr>
          <w:rFonts w:ascii="Times New Roman" w:cs="Times New Roman" w:hAnsi="Times New Roman"/>
          <w:color w:val="222222"/>
          <w:sz w:val="24"/>
          <w:szCs w:val="24"/>
          <w:shd w:val="clear" w:color="auto" w:fill="ffffff"/>
        </w:rPr>
        <w:t> . </w:t>
      </w:r>
      <w:r>
        <w:rPr>
          <w:rFonts w:ascii="Times New Roman" w:cs="Times New Roman" w:hAnsi="Times New Roman"/>
          <w:color w:val="222222"/>
          <w:sz w:val="24"/>
          <w:szCs w:val="24"/>
          <w:shd w:val="clear" w:color="auto" w:fill="ffffff"/>
        </w:rPr>
        <w:t>Marshall Cavendish. Retrieved fromhttps://books.google.com/books?hl=en&amp;lr=&amp;id=VqJ8CvEuktUC&amp;oi=fnd&amp;pg=PA7&amp;dq=related:wKbkfT5Je64J:scholar.google.com/&amp;ots=QZuSQmdkn-&amp;sig=aX69p9lhjliOCJ8Bkj0sGDHRecM&amp;redir_esc=y#v=onepage&amp;q&amp;f=false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 </w:t>
      </w:r>
      <w:bookmarkStart w:id="0" w:name="_GoBack"/>
      <w:bookmarkEnd w:id="0"/>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RESPONSE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6</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RESPONSE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038feda7-2734-4234-ab48-8810a4f92a07"/>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58d8f668-8fed-4af6-86db-a8457cd51d14"/>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5b017d5d-0125-4358-b902-5cbd53206aab"/>
    <w:basedOn w:val="style65"/>
    <w:next w:val="style4099"/>
    <w:link w:val="style3"/>
    <w:uiPriority w:val="9"/>
    <w:rPr>
      <w:rFonts w:ascii="Cambria" w:cs="宋体" w:eastAsia="宋体" w:hAnsi="Cambria"/>
      <w:b/>
      <w:bCs/>
      <w:color w:val="4f81bd"/>
    </w:rPr>
  </w:style>
  <w:style w:type="character" w:customStyle="1" w:styleId="style4100">
    <w:name w:val="Heading 4 Char_233b7d39-fa4a-4bdd-a2b0-03f645888292"/>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f61b0058-85f7-45d1-8ccb-4ab11dd9ad63"/>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deeede0f-ab3b-4399-902f-48995b328b09"/>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1256</Words>
  <Pages>6</Pages>
  <Characters>6705</Characters>
  <Application>WPS Office</Application>
  <DocSecurity>0</DocSecurity>
  <Paragraphs>51</Paragraphs>
  <ScaleCrop>false</ScaleCrop>
  <LinksUpToDate>false</LinksUpToDate>
  <CharactersWithSpaces>7950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2018-10-30T18:09:33Z</dcterms:created>
  <dc:creator>Hp</dc:creator>
  <lastModifiedBy>TA-1021</lastModifiedBy>
  <dcterms:modified xsi:type="dcterms:W3CDTF">2018-10-30T18:09:33Z</dcterms:modified>
  <revision>1</revision>
</coreProperties>
</file>

<file path=docProps/custom.xml><?xml version="1.0" encoding="utf-8"?>
<Properties xmlns="http://schemas.openxmlformats.org/officeDocument/2006/custom-properties" xmlns:vt="http://schemas.openxmlformats.org/officeDocument/2006/docPropsVTypes"/>
</file>